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CE" w:rsidRDefault="002941CE" w:rsidP="002941CE">
      <w:pPr>
        <w:spacing w:line="500" w:lineRule="atLeast"/>
        <w:jc w:val="center"/>
        <w:rPr>
          <w:rFonts w:ascii="华文楷体" w:eastAsia="华文楷体" w:hAnsi="华文楷体" w:cs="Times New Roman"/>
          <w:b/>
          <w:sz w:val="36"/>
          <w:szCs w:val="36"/>
        </w:rPr>
      </w:pPr>
      <w:bookmarkStart w:id="0" w:name="_GoBack"/>
      <w:bookmarkEnd w:id="0"/>
      <w:r w:rsidRPr="002941CE">
        <w:rPr>
          <w:rFonts w:ascii="华文楷体" w:eastAsia="华文楷体" w:hAnsi="华文楷体" w:cs="Times New Roman" w:hint="eastAsia"/>
          <w:b/>
          <w:sz w:val="36"/>
          <w:szCs w:val="36"/>
        </w:rPr>
        <w:t>学院文件材料归档范围及保管期限表</w:t>
      </w:r>
    </w:p>
    <w:p w:rsidR="002941CE" w:rsidRPr="002941CE" w:rsidRDefault="002941CE" w:rsidP="002941CE">
      <w:pPr>
        <w:spacing w:line="500" w:lineRule="atLeast"/>
        <w:jc w:val="center"/>
        <w:rPr>
          <w:rFonts w:ascii="华文楷体" w:eastAsia="华文楷体" w:hAnsi="华文楷体" w:cs="Times New Roman"/>
          <w:b/>
          <w:sz w:val="36"/>
          <w:szCs w:val="36"/>
        </w:rPr>
      </w:pP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b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 xml:space="preserve">１．党群类　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1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）上级教育部门、校党委及有关部、</w:t>
      </w:r>
      <w:proofErr w:type="gramStart"/>
      <w:r w:rsidRPr="002941CE">
        <w:rPr>
          <w:rFonts w:ascii="华文楷体" w:eastAsia="华文楷体" w:hAnsi="华文楷体" w:cs="Times New Roman" w:hint="eastAsia"/>
          <w:sz w:val="28"/>
          <w:szCs w:val="28"/>
        </w:rPr>
        <w:t>处关于</w:t>
      </w:r>
      <w:proofErr w:type="gramEnd"/>
      <w:r w:rsidRPr="002941CE">
        <w:rPr>
          <w:rFonts w:ascii="华文楷体" w:eastAsia="华文楷体" w:hAnsi="华文楷体" w:cs="Times New Roman" w:hint="eastAsia"/>
          <w:color w:val="000000"/>
          <w:sz w:val="28"/>
          <w:szCs w:val="28"/>
        </w:rPr>
        <w:t>党务工作的文件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材料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2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）党总支（支部）工作计划、总结</w:t>
      </w:r>
      <w:r w:rsidRPr="002941CE">
        <w:rPr>
          <w:rFonts w:ascii="华文楷体" w:eastAsia="华文楷体" w:hAnsi="华文楷体" w:cs="Times New Roman" w:hint="eastAsia"/>
          <w:color w:val="000000"/>
          <w:sz w:val="28"/>
          <w:szCs w:val="28"/>
        </w:rPr>
        <w:t>等文件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材料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         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3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）党务工作的规章制度、党的活动的有关文字、声像等</w:t>
      </w: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材料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   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4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</w:t>
      </w:r>
      <w:r w:rsidRPr="002941CE">
        <w:rPr>
          <w:rFonts w:ascii="华文楷体" w:eastAsia="华文楷体" w:hAnsi="华文楷体" w:cs="Times New Roman" w:hint="eastAsia"/>
          <w:color w:val="000000"/>
          <w:sz w:val="28"/>
          <w:szCs w:val="28"/>
        </w:rPr>
        <w:t>党务工作重要会议</w:t>
      </w: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、民主生活会记录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、纪要、简报等</w:t>
      </w: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材料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5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</w:t>
      </w: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党、团组织发展、换届选举、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党建工作</w:t>
      </w: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等方面的材料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        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6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）团委、学生会工作计划、报告、总结及重要活动的材料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</w:t>
      </w:r>
    </w:p>
    <w:p w:rsidR="002941CE" w:rsidRPr="002941CE" w:rsidRDefault="002941CE" w:rsidP="002941CE">
      <w:pPr>
        <w:spacing w:line="500" w:lineRule="atLeast"/>
        <w:ind w:firstLineChars="100" w:firstLine="280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学生社团的规章制度和重要活动的材料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        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7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）工会活动材料、教职工大会的议程、报告和决议等重要文件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 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8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）大事记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b/>
          <w:sz w:val="28"/>
          <w:szCs w:val="28"/>
        </w:rPr>
      </w:pPr>
      <w:r w:rsidRPr="002941CE">
        <w:rPr>
          <w:rFonts w:ascii="华文楷体" w:eastAsia="华文楷体" w:hAnsi="华文楷体" w:cs="Times New Roman"/>
          <w:b/>
          <w:sz w:val="28"/>
          <w:szCs w:val="28"/>
        </w:rPr>
        <w:t xml:space="preserve">2. 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行政类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1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）上级教育部门、本校有关处室下达的指令性、指导性的重要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通知、规定、办法等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                 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2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）院、系教学工作规划、计划、总结、报告、请示及上级批复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3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）院、系制定的各种规章制度办法、规定、条例以及有关教学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工作的文件                                                     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4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）院、系级各类统计报表</w:t>
      </w: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、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数据资料</w:t>
      </w: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b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5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）反映院、系重大教学、学术活动、评估其他活动（如：领导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视察、校友、外教来访等）文字、声像和实物</w:t>
      </w:r>
      <w:r w:rsidRPr="002941CE">
        <w:rPr>
          <w:rFonts w:ascii="华文楷体" w:eastAsia="华文楷体" w:hAnsi="华文楷体" w:cs="Times New Roman"/>
          <w:b/>
          <w:sz w:val="28"/>
          <w:szCs w:val="28"/>
        </w:rPr>
        <w:t xml:space="preserve">  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 xml:space="preserve">       </w:t>
      </w:r>
      <w:r w:rsidRPr="002941CE">
        <w:rPr>
          <w:rFonts w:ascii="华文楷体" w:eastAsia="华文楷体" w:hAnsi="华文楷体" w:cs="Times New Roman"/>
          <w:b/>
          <w:sz w:val="28"/>
          <w:szCs w:val="28"/>
        </w:rPr>
        <w:t xml:space="preserve">     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 xml:space="preserve">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   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永久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6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）院、</w:t>
      </w:r>
      <w:proofErr w:type="gramStart"/>
      <w:r w:rsidRPr="002941CE">
        <w:rPr>
          <w:rFonts w:ascii="华文楷体" w:eastAsia="华文楷体" w:hAnsi="华文楷体" w:cs="Times New Roman" w:hint="eastAsia"/>
          <w:sz w:val="28"/>
          <w:szCs w:val="28"/>
        </w:rPr>
        <w:t>系重要</w:t>
      </w:r>
      <w:proofErr w:type="gramEnd"/>
      <w:r w:rsidRPr="002941CE">
        <w:rPr>
          <w:rFonts w:ascii="华文楷体" w:eastAsia="华文楷体" w:hAnsi="华文楷体" w:cs="Times New Roman" w:hint="eastAsia"/>
          <w:sz w:val="28"/>
          <w:szCs w:val="28"/>
        </w:rPr>
        <w:t>会议记录、纪要、简报等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       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lastRenderedPageBreak/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7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）院、</w:t>
      </w: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系印发的行政工作文件及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本部门发文</w:t>
      </w: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7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）院、系工作职责、人员名单、教研室主任名单、机构沿革材料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8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）院、系大事记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         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      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2941CE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>（9）与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国内</w:t>
      </w:r>
      <w:r w:rsidRPr="002941CE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>外单位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合作办学</w:t>
      </w:r>
      <w:r w:rsidRPr="002941CE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 xml:space="preserve">签订的协议、合同、意向书、备忘录   </w:t>
      </w: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永久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（10）教职工聘任、考核、表彰材料                 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b/>
          <w:sz w:val="28"/>
          <w:szCs w:val="28"/>
        </w:rPr>
      </w:pPr>
      <w:r w:rsidRPr="002941CE">
        <w:rPr>
          <w:rFonts w:ascii="华文楷体" w:eastAsia="华文楷体" w:hAnsi="华文楷体" w:cs="Times New Roman"/>
          <w:b/>
          <w:sz w:val="28"/>
          <w:szCs w:val="28"/>
        </w:rPr>
        <w:t xml:space="preserve">3. 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教学、科研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1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）院、</w:t>
      </w:r>
      <w:proofErr w:type="gramStart"/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系召开</w:t>
      </w:r>
      <w:proofErr w:type="gramEnd"/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的重要教学业务工作会议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记录及</w:t>
      </w: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文件材料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2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）学科、专业、实验室建设计划、总结材料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3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）经费申请报告，奖学金申请表、经费预算及结算材料等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4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）各院、系招生工作材料：简介及专业介绍、招生广告以及新生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名册、招生工作总结等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               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5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）就业工作材料：供需统计计划、就业方案、名册、毕业生质量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调查表                                                         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6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）使用单位对毕业生质量评审意见，毕业生工作计划、简报、总结等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7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）本系</w:t>
      </w: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各专业在校生学生名册                    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b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b/>
          <w:sz w:val="28"/>
          <w:szCs w:val="28"/>
        </w:rPr>
        <w:t>8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）学生学籍管理材料，其中包括学生学籍卡</w:t>
      </w:r>
      <w:r w:rsidRPr="002941CE">
        <w:rPr>
          <w:rFonts w:ascii="华文楷体" w:eastAsia="华文楷体" w:hAnsi="华文楷体" w:cs="Times New Roman"/>
          <w:sz w:val="28"/>
          <w:szCs w:val="28"/>
        </w:rPr>
        <w:t>*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、</w:t>
      </w:r>
      <w:r w:rsidRPr="002941CE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>毕业成绩总册</w:t>
      </w: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* 、    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永久</w:t>
      </w:r>
      <w:r w:rsidRPr="002941CE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 xml:space="preserve">     </w:t>
      </w:r>
    </w:p>
    <w:p w:rsidR="002941CE" w:rsidRPr="002941CE" w:rsidRDefault="002941CE" w:rsidP="002941CE">
      <w:pPr>
        <w:spacing w:line="500" w:lineRule="atLeast"/>
        <w:ind w:firstLineChars="100" w:firstLine="280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学籍变更材料（升、留级、休、转、复、退学等）</w:t>
      </w:r>
      <w:r w:rsidRPr="002941CE">
        <w:rPr>
          <w:rFonts w:ascii="华文楷体" w:eastAsia="华文楷体" w:hAnsi="华文楷体" w:cs="Times New Roman"/>
          <w:b/>
          <w:sz w:val="28"/>
          <w:szCs w:val="28"/>
        </w:rPr>
        <w:t xml:space="preserve">                  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永久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9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）学生的奖惩材料</w:t>
      </w:r>
      <w:r w:rsidRPr="002941CE">
        <w:rPr>
          <w:rFonts w:ascii="华文楷体" w:eastAsia="华文楷体" w:hAnsi="华文楷体" w:cs="Times New Roman"/>
          <w:sz w:val="28"/>
          <w:szCs w:val="28"/>
        </w:rPr>
        <w:t>(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奖学金、优秀学生、先进班级、学生处分材料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)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（10）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院、</w:t>
      </w: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系有关学生管理形成的重要文件材料        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11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）各专业教学大纲、计划、方案、课程建设要求及安排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  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12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）课程建设、实施方案、课程设置一览表、</w:t>
      </w:r>
      <w:proofErr w:type="gramStart"/>
      <w:r w:rsidRPr="002941CE">
        <w:rPr>
          <w:rFonts w:ascii="华文楷体" w:eastAsia="华文楷体" w:hAnsi="华文楷体" w:cs="Times New Roman" w:hint="eastAsia"/>
          <w:sz w:val="28"/>
          <w:szCs w:val="28"/>
        </w:rPr>
        <w:t>校历表</w:t>
      </w:r>
      <w:proofErr w:type="gramEnd"/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13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）教材建设、教师自编、主编教材、教学指导书及使用教材目录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lastRenderedPageBreak/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14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）教师教学任务书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教学情况调查表、教学质量检查及听课记录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15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）教师教学工作规程、教学管理、教学工作评估方面文件材料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     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16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）优秀教师讲学的典型教案、教模、标本、幻灯片、录音、录音带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及重要备课笔记等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                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17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）教学实习过程中形成的重要材料：教学实习大纲、实习指导书、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实习总结、实习讲义，实习结果鉴定材料、有代表性的实习报告等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18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）教师工作量核算、登记材料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     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19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）重点实验室及教学基地的确定、审批等文件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     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20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）毕业生论文及评审意见、典型优秀毕业生论文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21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毕业集体照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 xml:space="preserve"> 永久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22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）本校学生运动会材料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  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      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23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）继续教育（含学历、非学历）各类培训班的文件材料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   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24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）获校级以上的教学各类优秀奖的申报材料及奖状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   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25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）各类考试试卷、选修课考试卷、省统考计算机、英语试卷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长期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            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26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</w:t>
      </w:r>
      <w:r w:rsidRPr="002941CE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科研管理方面的文件材料                       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27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）重点学科、特色专业建设论证、申报、评审材料</w:t>
      </w:r>
      <w:r w:rsidRPr="002941CE">
        <w:rPr>
          <w:rFonts w:ascii="华文楷体" w:eastAsia="华文楷体" w:hAnsi="华文楷体" w:cs="Times New Roman"/>
          <w:sz w:val="28"/>
          <w:szCs w:val="28"/>
        </w:rPr>
        <w:t xml:space="preserve">             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 xml:space="preserve">   30年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b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b/>
          <w:sz w:val="28"/>
          <w:szCs w:val="28"/>
        </w:rPr>
        <w:t>28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）院、系参加上级各类会议、比赛等的文件及获奖证书（含复印件）永久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b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29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）获得市级及其以上部门表彰的奖状、奖牌、奖杯、锦旗、证书等材料</w:t>
      </w:r>
      <w:r w:rsidRPr="002941CE">
        <w:rPr>
          <w:rFonts w:ascii="华文楷体" w:eastAsia="华文楷体" w:hAnsi="华文楷体" w:cs="Times New Roman"/>
          <w:b/>
          <w:sz w:val="28"/>
          <w:szCs w:val="28"/>
        </w:rPr>
        <w:t xml:space="preserve"> </w:t>
      </w:r>
    </w:p>
    <w:p w:rsidR="002941CE" w:rsidRPr="002941CE" w:rsidRDefault="002941CE" w:rsidP="002941CE">
      <w:pPr>
        <w:spacing w:line="500" w:lineRule="atLeast"/>
        <w:ind w:left="9109" w:hangingChars="3250" w:hanging="9109"/>
        <w:rPr>
          <w:rFonts w:ascii="华文楷体" w:eastAsia="华文楷体" w:hAnsi="华文楷体" w:cs="Times New Roman"/>
          <w:b/>
          <w:sz w:val="28"/>
          <w:szCs w:val="28"/>
        </w:rPr>
      </w:pPr>
      <w:r w:rsidRPr="002941CE">
        <w:rPr>
          <w:rFonts w:ascii="华文楷体" w:eastAsia="华文楷体" w:hAnsi="华文楷体" w:cs="Times New Roman"/>
          <w:b/>
          <w:sz w:val="28"/>
          <w:szCs w:val="28"/>
        </w:rPr>
        <w:t xml:space="preserve">                                            </w:t>
      </w: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 xml:space="preserve">                    永久</w:t>
      </w:r>
    </w:p>
    <w:p w:rsidR="002941CE" w:rsidRPr="002941CE" w:rsidRDefault="002941CE" w:rsidP="002941CE">
      <w:pPr>
        <w:spacing w:line="500" w:lineRule="atLeast"/>
        <w:rPr>
          <w:rFonts w:ascii="华文楷体" w:eastAsia="华文楷体" w:hAnsi="华文楷体" w:cs="Times New Roman"/>
          <w:sz w:val="28"/>
          <w:szCs w:val="28"/>
        </w:rPr>
      </w:pPr>
      <w:r w:rsidRPr="002941CE">
        <w:rPr>
          <w:rFonts w:ascii="华文楷体" w:eastAsia="华文楷体" w:hAnsi="华文楷体" w:cs="Times New Roman" w:hint="eastAsia"/>
          <w:sz w:val="28"/>
          <w:szCs w:val="28"/>
        </w:rPr>
        <w:t>（</w:t>
      </w:r>
      <w:r w:rsidRPr="002941CE">
        <w:rPr>
          <w:rFonts w:ascii="华文楷体" w:eastAsia="华文楷体" w:hAnsi="华文楷体" w:cs="Times New Roman"/>
          <w:sz w:val="28"/>
          <w:szCs w:val="28"/>
        </w:rPr>
        <w:t>30</w:t>
      </w:r>
      <w:r w:rsidRPr="002941CE">
        <w:rPr>
          <w:rFonts w:ascii="华文楷体" w:eastAsia="华文楷体" w:hAnsi="华文楷体" w:cs="Times New Roman" w:hint="eastAsia"/>
          <w:sz w:val="28"/>
          <w:szCs w:val="28"/>
        </w:rPr>
        <w:t>）院、</w:t>
      </w:r>
      <w:proofErr w:type="gramStart"/>
      <w:r w:rsidRPr="002941CE">
        <w:rPr>
          <w:rFonts w:ascii="华文楷体" w:eastAsia="华文楷体" w:hAnsi="华文楷体" w:cs="Times New Roman" w:hint="eastAsia"/>
          <w:sz w:val="28"/>
          <w:szCs w:val="28"/>
        </w:rPr>
        <w:t>系其他</w:t>
      </w:r>
      <w:proofErr w:type="gramEnd"/>
      <w:r w:rsidRPr="002941CE">
        <w:rPr>
          <w:rFonts w:ascii="华文楷体" w:eastAsia="华文楷体" w:hAnsi="华文楷体" w:cs="Times New Roman" w:hint="eastAsia"/>
          <w:sz w:val="28"/>
          <w:szCs w:val="28"/>
        </w:rPr>
        <w:t>一切有保存价值的材料                            30年</w:t>
      </w:r>
    </w:p>
    <w:p w:rsidR="007D22FC" w:rsidRPr="002941CE" w:rsidRDefault="002941CE" w:rsidP="002941CE">
      <w:pPr>
        <w:spacing w:line="500" w:lineRule="atLeast"/>
      </w:pPr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注：保管期限为永久的各类文件材料，由学院整理后移交档案馆。保管期限为30年，10年的各类文件材料，学院整理</w:t>
      </w:r>
      <w:proofErr w:type="gramStart"/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后留各学院</w:t>
      </w:r>
      <w:proofErr w:type="gramEnd"/>
      <w:r w:rsidRPr="002941CE">
        <w:rPr>
          <w:rFonts w:ascii="华文楷体" w:eastAsia="华文楷体" w:hAnsi="华文楷体" w:cs="Times New Roman" w:hint="eastAsia"/>
          <w:b/>
          <w:sz w:val="28"/>
          <w:szCs w:val="28"/>
        </w:rPr>
        <w:t>，用于日常工作查考。</w:t>
      </w:r>
    </w:p>
    <w:sectPr w:rsidR="007D22FC" w:rsidRPr="002941CE" w:rsidSect="00364718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C8" w:rsidRDefault="006317C8">
      <w:r>
        <w:separator/>
      </w:r>
    </w:p>
  </w:endnote>
  <w:endnote w:type="continuationSeparator" w:id="0">
    <w:p w:rsidR="006317C8" w:rsidRDefault="0063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F7" w:rsidRDefault="002941CE" w:rsidP="00FC1A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1AF7" w:rsidRDefault="006317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F7" w:rsidRDefault="002941CE" w:rsidP="00FC1A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0D41">
      <w:rPr>
        <w:rStyle w:val="a4"/>
        <w:noProof/>
      </w:rPr>
      <w:t>1</w:t>
    </w:r>
    <w:r>
      <w:rPr>
        <w:rStyle w:val="a4"/>
      </w:rPr>
      <w:fldChar w:fldCharType="end"/>
    </w:r>
  </w:p>
  <w:p w:rsidR="007A1AF7" w:rsidRDefault="006317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C8" w:rsidRDefault="006317C8">
      <w:r>
        <w:separator/>
      </w:r>
    </w:p>
  </w:footnote>
  <w:footnote w:type="continuationSeparator" w:id="0">
    <w:p w:rsidR="006317C8" w:rsidRDefault="00631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CE"/>
    <w:rsid w:val="002941CE"/>
    <w:rsid w:val="006317C8"/>
    <w:rsid w:val="00740D41"/>
    <w:rsid w:val="007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941C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941C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941CE"/>
  </w:style>
  <w:style w:type="paragraph" w:styleId="a5">
    <w:name w:val="header"/>
    <w:basedOn w:val="a"/>
    <w:link w:val="Char0"/>
    <w:uiPriority w:val="99"/>
    <w:unhideWhenUsed/>
    <w:rsid w:val="00740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40D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941C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941C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941CE"/>
  </w:style>
  <w:style w:type="paragraph" w:styleId="a5">
    <w:name w:val="header"/>
    <w:basedOn w:val="a"/>
    <w:link w:val="Char0"/>
    <w:uiPriority w:val="99"/>
    <w:unhideWhenUsed/>
    <w:rsid w:val="00740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40D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2377</Characters>
  <Application>Microsoft Office Word</Application>
  <DocSecurity>0</DocSecurity>
  <Lines>19</Lines>
  <Paragraphs>5</Paragraphs>
  <ScaleCrop>false</ScaleCrop>
  <Company>china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2019-10-24T01:02:00Z</dcterms:created>
  <dcterms:modified xsi:type="dcterms:W3CDTF">2019-10-24T01:02:00Z</dcterms:modified>
</cp:coreProperties>
</file>